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A5" w:rsidRPr="00007AA5" w:rsidRDefault="00007AA5" w:rsidP="00465ED2">
      <w:pPr>
        <w:pStyle w:val="ConsPlusNormal"/>
        <w:jc w:val="right"/>
        <w:rPr>
          <w:sz w:val="16"/>
          <w:szCs w:val="16"/>
        </w:rPr>
      </w:pPr>
      <w:r>
        <w:rPr>
          <w:b/>
        </w:rPr>
        <w:t xml:space="preserve">            </w:t>
      </w:r>
    </w:p>
    <w:p w:rsidR="00007AA5" w:rsidRPr="00007AA5" w:rsidRDefault="00007AA5" w:rsidP="00007AA5">
      <w:pPr>
        <w:pStyle w:val="ConsPlusNormal"/>
        <w:jc w:val="center"/>
        <w:rPr>
          <w:b/>
          <w:u w:val="single"/>
        </w:rPr>
      </w:pPr>
      <w:r w:rsidRPr="00007AA5">
        <w:rPr>
          <w:b/>
        </w:rPr>
        <w:t xml:space="preserve">Информация о тарифах </w:t>
      </w:r>
      <w:r w:rsidRPr="00465ED2">
        <w:rPr>
          <w:b/>
          <w:u w:val="single"/>
        </w:rPr>
        <w:t xml:space="preserve">ОАО </w:t>
      </w:r>
      <w:r w:rsidRPr="00007AA5">
        <w:rPr>
          <w:b/>
          <w:u w:val="single"/>
        </w:rPr>
        <w:t>«</w:t>
      </w:r>
      <w:proofErr w:type="spellStart"/>
      <w:r w:rsidRPr="00007AA5">
        <w:rPr>
          <w:b/>
          <w:u w:val="single"/>
        </w:rPr>
        <w:t>Даггаз</w:t>
      </w:r>
      <w:proofErr w:type="spellEnd"/>
      <w:r w:rsidRPr="00007AA5">
        <w:rPr>
          <w:b/>
          <w:u w:val="single"/>
        </w:rPr>
        <w:t>»</w:t>
      </w:r>
    </w:p>
    <w:p w:rsidR="00007AA5" w:rsidRPr="00007AA5" w:rsidRDefault="00007AA5" w:rsidP="00007AA5">
      <w:pPr>
        <w:pStyle w:val="ConsPlusNormal"/>
        <w:jc w:val="center"/>
        <w:rPr>
          <w:b/>
        </w:rPr>
      </w:pPr>
      <w:r w:rsidRPr="00007AA5">
        <w:rPr>
          <w:b/>
        </w:rPr>
        <w:t xml:space="preserve">на услуги по транспортировке газа по </w:t>
      </w:r>
      <w:proofErr w:type="gramStart"/>
      <w:r w:rsidRPr="00007AA5">
        <w:rPr>
          <w:b/>
        </w:rPr>
        <w:t>газораспределительным</w:t>
      </w:r>
      <w:proofErr w:type="gramEnd"/>
    </w:p>
    <w:p w:rsidR="00007AA5" w:rsidRPr="00007AA5" w:rsidRDefault="00007AA5" w:rsidP="00007AA5">
      <w:pPr>
        <w:pStyle w:val="ConsPlusNormal"/>
        <w:jc w:val="center"/>
        <w:rPr>
          <w:b/>
        </w:rPr>
      </w:pPr>
      <w:r w:rsidRPr="00007AA5">
        <w:rPr>
          <w:b/>
        </w:rPr>
        <w:t>сетям на территории</w:t>
      </w:r>
      <w:r w:rsidRPr="00007AA5">
        <w:rPr>
          <w:b/>
        </w:rPr>
        <w:t xml:space="preserve"> </w:t>
      </w:r>
      <w:r w:rsidRPr="00007AA5">
        <w:rPr>
          <w:b/>
          <w:u w:val="single"/>
        </w:rPr>
        <w:t>Республике Дагестан</w:t>
      </w:r>
    </w:p>
    <w:p w:rsidR="00007AA5" w:rsidRPr="00007AA5" w:rsidRDefault="00007AA5" w:rsidP="00007AA5">
      <w:pPr>
        <w:pStyle w:val="ConsPlusNormal"/>
        <w:jc w:val="center"/>
        <w:rPr>
          <w:b/>
        </w:rPr>
      </w:pPr>
      <w:r w:rsidRPr="00007AA5">
        <w:rPr>
          <w:b/>
        </w:rPr>
        <w:t xml:space="preserve">в </w:t>
      </w:r>
      <w:r w:rsidRPr="00007AA5">
        <w:rPr>
          <w:b/>
        </w:rPr>
        <w:t xml:space="preserve">городах – </w:t>
      </w:r>
      <w:r w:rsidRPr="00007AA5">
        <w:rPr>
          <w:b/>
          <w:u w:val="single"/>
        </w:rPr>
        <w:t xml:space="preserve">Буйнакск, Дербент, Избербаш, </w:t>
      </w:r>
      <w:proofErr w:type="spellStart"/>
      <w:r w:rsidRPr="00007AA5">
        <w:rPr>
          <w:b/>
          <w:u w:val="single"/>
        </w:rPr>
        <w:t>Кизилюрт</w:t>
      </w:r>
      <w:proofErr w:type="spellEnd"/>
      <w:r w:rsidRPr="00007AA5">
        <w:rPr>
          <w:b/>
          <w:u w:val="single"/>
        </w:rPr>
        <w:t>, Кизляр, Хасавюрт</w:t>
      </w:r>
    </w:p>
    <w:p w:rsidR="00007AA5" w:rsidRPr="00007AA5" w:rsidRDefault="00007AA5" w:rsidP="00007AA5">
      <w:pPr>
        <w:pStyle w:val="ConsPlusNormal"/>
        <w:jc w:val="center"/>
        <w:rPr>
          <w:b/>
        </w:rPr>
      </w:pPr>
      <w:r w:rsidRPr="00007AA5">
        <w:rPr>
          <w:b/>
        </w:rPr>
        <w:t xml:space="preserve">в районах – </w:t>
      </w:r>
      <w:r w:rsidRPr="00007AA5">
        <w:rPr>
          <w:b/>
          <w:u w:val="single"/>
        </w:rPr>
        <w:t xml:space="preserve">Карабудахкент, </w:t>
      </w:r>
      <w:proofErr w:type="spellStart"/>
      <w:r w:rsidRPr="00007AA5">
        <w:rPr>
          <w:b/>
          <w:u w:val="single"/>
        </w:rPr>
        <w:t>Каякент</w:t>
      </w:r>
      <w:bookmarkStart w:id="0" w:name="_GoBack"/>
      <w:bookmarkEnd w:id="0"/>
      <w:proofErr w:type="spellEnd"/>
    </w:p>
    <w:p w:rsidR="00007AA5" w:rsidRDefault="00007AA5" w:rsidP="00007AA5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5"/>
        <w:gridCol w:w="1455"/>
        <w:gridCol w:w="1560"/>
        <w:gridCol w:w="1559"/>
        <w:gridCol w:w="1559"/>
        <w:gridCol w:w="1559"/>
        <w:gridCol w:w="1560"/>
        <w:gridCol w:w="1559"/>
        <w:gridCol w:w="1134"/>
        <w:gridCol w:w="2126"/>
      </w:tblGrid>
      <w:tr w:rsidR="00007AA5" w:rsidTr="00007AA5">
        <w:tc>
          <w:tcPr>
            <w:tcW w:w="12820" w:type="dxa"/>
            <w:gridSpan w:val="9"/>
          </w:tcPr>
          <w:p w:rsidR="00007AA5" w:rsidRDefault="00007AA5" w:rsidP="00915E7D">
            <w:pPr>
              <w:pStyle w:val="ConsPlusNormal"/>
              <w:jc w:val="center"/>
            </w:pPr>
            <w:r>
              <w:t>Реквизиты приказа федерального органа исполнительной власти в области регулирования тарифов об установлении тарифа по газораспределительным сетям</w:t>
            </w:r>
          </w:p>
        </w:tc>
        <w:tc>
          <w:tcPr>
            <w:tcW w:w="2126" w:type="dxa"/>
          </w:tcPr>
          <w:p w:rsidR="00465ED2" w:rsidRDefault="00007AA5" w:rsidP="00465ED2">
            <w:pPr>
              <w:pStyle w:val="ConsPlusNormal"/>
              <w:jc w:val="center"/>
            </w:pPr>
            <w:r>
              <w:t xml:space="preserve">от </w:t>
            </w:r>
            <w:r w:rsidR="00465ED2" w:rsidRPr="00465ED2">
              <w:rPr>
                <w:u w:val="single"/>
              </w:rPr>
              <w:t>08.12.2022 г.</w:t>
            </w:r>
            <w:r>
              <w:t xml:space="preserve"> </w:t>
            </w:r>
          </w:p>
          <w:p w:rsidR="00007AA5" w:rsidRDefault="00465ED2" w:rsidP="00465ED2">
            <w:pPr>
              <w:pStyle w:val="ConsPlusNormal"/>
              <w:jc w:val="center"/>
            </w:pPr>
            <w:r>
              <w:t>№</w:t>
            </w:r>
            <w:r w:rsidR="00007AA5">
              <w:t xml:space="preserve"> </w:t>
            </w:r>
            <w:r w:rsidRPr="00465ED2">
              <w:rPr>
                <w:u w:val="single"/>
              </w:rPr>
              <w:t>960/22</w:t>
            </w:r>
          </w:p>
        </w:tc>
      </w:tr>
      <w:tr w:rsidR="00007AA5" w:rsidTr="00007AA5">
        <w:tc>
          <w:tcPr>
            <w:tcW w:w="12820" w:type="dxa"/>
            <w:gridSpan w:val="9"/>
          </w:tcPr>
          <w:p w:rsidR="00007AA5" w:rsidRDefault="00007AA5" w:rsidP="00915E7D">
            <w:pPr>
              <w:pStyle w:val="ConsPlusNormal"/>
              <w:jc w:val="center"/>
            </w:pPr>
            <w:r>
              <w:t>Тарифы на услуги по транспортировке газа по газораспределительным сетям (руб./1000 м</w:t>
            </w:r>
            <w:r>
              <w:rPr>
                <w:vertAlign w:val="superscript"/>
              </w:rPr>
              <w:t>3</w:t>
            </w:r>
            <w:r>
              <w:t>) по группам потребителей с объемом потребления газа (</w:t>
            </w:r>
            <w:proofErr w:type="gramStart"/>
            <w:r>
              <w:t>млн</w:t>
            </w:r>
            <w:proofErr w:type="gramEnd"/>
            <w:r>
              <w:t xml:space="preserve"> м</w:t>
            </w:r>
            <w:r>
              <w:rPr>
                <w:vertAlign w:val="superscript"/>
              </w:rPr>
              <w:t>3</w:t>
            </w:r>
            <w:r>
              <w:t>/год)</w:t>
            </w:r>
          </w:p>
        </w:tc>
        <w:tc>
          <w:tcPr>
            <w:tcW w:w="2126" w:type="dxa"/>
            <w:vMerge w:val="restart"/>
          </w:tcPr>
          <w:p w:rsidR="00007AA5" w:rsidRDefault="00007AA5" w:rsidP="00915E7D">
            <w:pPr>
              <w:pStyle w:val="ConsPlusNormal"/>
              <w:jc w:val="center"/>
            </w:pPr>
            <w:r>
              <w:t>Тариф на услуги по транспортировке газа в транзитном потоке (руб./1000 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</w:tr>
      <w:tr w:rsidR="00007AA5" w:rsidTr="00007AA5">
        <w:tc>
          <w:tcPr>
            <w:tcW w:w="875" w:type="dxa"/>
          </w:tcPr>
          <w:p w:rsidR="00007AA5" w:rsidRDefault="00007AA5" w:rsidP="00915E7D">
            <w:pPr>
              <w:pStyle w:val="ConsPlusNormal"/>
              <w:jc w:val="center"/>
            </w:pPr>
            <w:r>
              <w:t>свыше 1000</w:t>
            </w:r>
          </w:p>
        </w:tc>
        <w:tc>
          <w:tcPr>
            <w:tcW w:w="1455" w:type="dxa"/>
          </w:tcPr>
          <w:p w:rsidR="00007AA5" w:rsidRDefault="00007AA5" w:rsidP="00915E7D">
            <w:pPr>
              <w:pStyle w:val="ConsPlusNormal"/>
              <w:jc w:val="center"/>
            </w:pPr>
            <w:r>
              <w:t>от 500 до 1000 включительно</w:t>
            </w:r>
          </w:p>
        </w:tc>
        <w:tc>
          <w:tcPr>
            <w:tcW w:w="1560" w:type="dxa"/>
          </w:tcPr>
          <w:p w:rsidR="00007AA5" w:rsidRDefault="00007AA5" w:rsidP="00915E7D">
            <w:pPr>
              <w:pStyle w:val="ConsPlusNormal"/>
              <w:jc w:val="center"/>
            </w:pPr>
            <w:r>
              <w:t>от 100 до 500 включительно</w:t>
            </w:r>
          </w:p>
        </w:tc>
        <w:tc>
          <w:tcPr>
            <w:tcW w:w="1559" w:type="dxa"/>
          </w:tcPr>
          <w:p w:rsidR="00007AA5" w:rsidRDefault="00007AA5" w:rsidP="00915E7D">
            <w:pPr>
              <w:pStyle w:val="ConsPlusNormal"/>
              <w:jc w:val="center"/>
            </w:pPr>
            <w:r>
              <w:t>от 10 до 100 включительно</w:t>
            </w:r>
          </w:p>
        </w:tc>
        <w:tc>
          <w:tcPr>
            <w:tcW w:w="1559" w:type="dxa"/>
          </w:tcPr>
          <w:p w:rsidR="00007AA5" w:rsidRDefault="00007AA5" w:rsidP="00915E7D">
            <w:pPr>
              <w:pStyle w:val="ConsPlusNormal"/>
              <w:jc w:val="center"/>
            </w:pPr>
            <w:r>
              <w:t>от 1 до 10 включительно</w:t>
            </w:r>
          </w:p>
        </w:tc>
        <w:tc>
          <w:tcPr>
            <w:tcW w:w="1559" w:type="dxa"/>
          </w:tcPr>
          <w:p w:rsidR="00007AA5" w:rsidRDefault="00007AA5" w:rsidP="00915E7D">
            <w:pPr>
              <w:pStyle w:val="ConsPlusNormal"/>
              <w:jc w:val="center"/>
            </w:pPr>
            <w:r>
              <w:t>от 0,1 до 1 включительно</w:t>
            </w:r>
          </w:p>
        </w:tc>
        <w:tc>
          <w:tcPr>
            <w:tcW w:w="1560" w:type="dxa"/>
          </w:tcPr>
          <w:p w:rsidR="00007AA5" w:rsidRDefault="00007AA5" w:rsidP="00915E7D">
            <w:pPr>
              <w:pStyle w:val="ConsPlusNormal"/>
              <w:jc w:val="center"/>
            </w:pPr>
            <w:r>
              <w:t>от 0,01 до 0,1 включительно</w:t>
            </w:r>
          </w:p>
        </w:tc>
        <w:tc>
          <w:tcPr>
            <w:tcW w:w="1559" w:type="dxa"/>
          </w:tcPr>
          <w:p w:rsidR="00007AA5" w:rsidRDefault="00007AA5" w:rsidP="00915E7D">
            <w:pPr>
              <w:pStyle w:val="ConsPlusNormal"/>
              <w:jc w:val="center"/>
            </w:pPr>
            <w:r>
              <w:t>до 0,01 включительно</w:t>
            </w:r>
          </w:p>
        </w:tc>
        <w:tc>
          <w:tcPr>
            <w:tcW w:w="1134" w:type="dxa"/>
          </w:tcPr>
          <w:p w:rsidR="00007AA5" w:rsidRDefault="00007AA5" w:rsidP="00915E7D">
            <w:pPr>
              <w:pStyle w:val="ConsPlusNormal"/>
              <w:jc w:val="center"/>
            </w:pPr>
            <w:r>
              <w:t>население</w:t>
            </w:r>
          </w:p>
        </w:tc>
        <w:tc>
          <w:tcPr>
            <w:tcW w:w="2126" w:type="dxa"/>
            <w:vMerge/>
          </w:tcPr>
          <w:p w:rsidR="00007AA5" w:rsidRDefault="00007AA5" w:rsidP="00915E7D">
            <w:pPr>
              <w:pStyle w:val="ConsPlusNormal"/>
            </w:pPr>
          </w:p>
        </w:tc>
      </w:tr>
      <w:tr w:rsidR="00007AA5" w:rsidTr="00007AA5">
        <w:tc>
          <w:tcPr>
            <w:tcW w:w="14946" w:type="dxa"/>
            <w:gridSpan w:val="10"/>
          </w:tcPr>
          <w:p w:rsidR="00007AA5" w:rsidRDefault="00007AA5" w:rsidP="00007AA5">
            <w:pPr>
              <w:pStyle w:val="ConsPlusNormal"/>
              <w:jc w:val="center"/>
            </w:pPr>
            <w:r>
              <w:t xml:space="preserve">период действия с </w:t>
            </w:r>
            <w:r w:rsidRPr="00007AA5">
              <w:rPr>
                <w:u w:val="single"/>
              </w:rPr>
              <w:t>17.07.2022 года</w:t>
            </w:r>
            <w:r>
              <w:t xml:space="preserve"> по </w:t>
            </w:r>
            <w:r w:rsidRPr="00007AA5">
              <w:rPr>
                <w:u w:val="single"/>
              </w:rPr>
              <w:t>01.07.2023 года</w:t>
            </w:r>
          </w:p>
        </w:tc>
      </w:tr>
      <w:tr w:rsidR="00007AA5" w:rsidTr="00007AA5">
        <w:tc>
          <w:tcPr>
            <w:tcW w:w="875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-</w:t>
            </w:r>
          </w:p>
        </w:tc>
        <w:tc>
          <w:tcPr>
            <w:tcW w:w="1455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-</w:t>
            </w:r>
          </w:p>
        </w:tc>
        <w:tc>
          <w:tcPr>
            <w:tcW w:w="1560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-</w:t>
            </w:r>
          </w:p>
        </w:tc>
        <w:tc>
          <w:tcPr>
            <w:tcW w:w="1559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-</w:t>
            </w:r>
          </w:p>
        </w:tc>
        <w:tc>
          <w:tcPr>
            <w:tcW w:w="1559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128,76</w:t>
            </w:r>
          </w:p>
        </w:tc>
        <w:tc>
          <w:tcPr>
            <w:tcW w:w="1559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152,67</w:t>
            </w:r>
          </w:p>
        </w:tc>
        <w:tc>
          <w:tcPr>
            <w:tcW w:w="1560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187,61</w:t>
            </w:r>
          </w:p>
        </w:tc>
        <w:tc>
          <w:tcPr>
            <w:tcW w:w="1559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235,44</w:t>
            </w:r>
          </w:p>
        </w:tc>
        <w:tc>
          <w:tcPr>
            <w:tcW w:w="1134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312,69</w:t>
            </w:r>
          </w:p>
        </w:tc>
        <w:tc>
          <w:tcPr>
            <w:tcW w:w="2126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-</w:t>
            </w:r>
          </w:p>
        </w:tc>
      </w:tr>
      <w:tr w:rsidR="00007AA5" w:rsidTr="00345E3A">
        <w:tc>
          <w:tcPr>
            <w:tcW w:w="14946" w:type="dxa"/>
            <w:gridSpan w:val="10"/>
          </w:tcPr>
          <w:p w:rsidR="00007AA5" w:rsidRPr="00007AA5" w:rsidRDefault="00007AA5" w:rsidP="00007AA5">
            <w:pPr>
              <w:pStyle w:val="ConsPlusNormal"/>
              <w:jc w:val="center"/>
              <w:rPr>
                <w:b/>
              </w:rPr>
            </w:pPr>
            <w:r>
              <w:t xml:space="preserve">период действия с </w:t>
            </w:r>
            <w:r w:rsidRPr="00007AA5">
              <w:rPr>
                <w:u w:val="single"/>
              </w:rPr>
              <w:t>01.07.2023 года</w:t>
            </w:r>
            <w:r>
              <w:t xml:space="preserve"> </w:t>
            </w:r>
            <w:r>
              <w:t xml:space="preserve">по </w:t>
            </w:r>
            <w:r w:rsidRPr="00007AA5">
              <w:rPr>
                <w:u w:val="single"/>
              </w:rPr>
              <w:t>01.07.2024 года</w:t>
            </w:r>
          </w:p>
        </w:tc>
      </w:tr>
      <w:tr w:rsidR="00007AA5" w:rsidTr="00007AA5">
        <w:tc>
          <w:tcPr>
            <w:tcW w:w="875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-</w:t>
            </w:r>
          </w:p>
        </w:tc>
        <w:tc>
          <w:tcPr>
            <w:tcW w:w="1455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-</w:t>
            </w:r>
          </w:p>
        </w:tc>
        <w:tc>
          <w:tcPr>
            <w:tcW w:w="1560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-</w:t>
            </w:r>
          </w:p>
        </w:tc>
        <w:tc>
          <w:tcPr>
            <w:tcW w:w="1559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-</w:t>
            </w:r>
          </w:p>
        </w:tc>
        <w:tc>
          <w:tcPr>
            <w:tcW w:w="1559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133,89</w:t>
            </w:r>
          </w:p>
        </w:tc>
        <w:tc>
          <w:tcPr>
            <w:tcW w:w="1559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158,76</w:t>
            </w:r>
          </w:p>
        </w:tc>
        <w:tc>
          <w:tcPr>
            <w:tcW w:w="1560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195,10</w:t>
            </w:r>
          </w:p>
        </w:tc>
        <w:tc>
          <w:tcPr>
            <w:tcW w:w="1559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244,83</w:t>
            </w:r>
          </w:p>
        </w:tc>
        <w:tc>
          <w:tcPr>
            <w:tcW w:w="1134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325,20</w:t>
            </w:r>
          </w:p>
        </w:tc>
        <w:tc>
          <w:tcPr>
            <w:tcW w:w="2126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-</w:t>
            </w:r>
          </w:p>
        </w:tc>
      </w:tr>
      <w:tr w:rsidR="00007AA5" w:rsidTr="00067188">
        <w:tc>
          <w:tcPr>
            <w:tcW w:w="14946" w:type="dxa"/>
            <w:gridSpan w:val="10"/>
          </w:tcPr>
          <w:p w:rsidR="00007AA5" w:rsidRDefault="00007AA5" w:rsidP="00007AA5">
            <w:pPr>
              <w:pStyle w:val="ConsPlusNormal"/>
              <w:jc w:val="center"/>
            </w:pPr>
            <w:r>
              <w:t xml:space="preserve">период действия с </w:t>
            </w:r>
            <w:r w:rsidRPr="00007AA5">
              <w:rPr>
                <w:u w:val="single"/>
              </w:rPr>
              <w:t>01.07.2024 года</w:t>
            </w:r>
            <w:r>
              <w:t xml:space="preserve"> по </w:t>
            </w:r>
            <w:r w:rsidRPr="00007AA5">
              <w:rPr>
                <w:u w:val="single"/>
              </w:rPr>
              <w:t>01.07.2025 года</w:t>
            </w:r>
          </w:p>
        </w:tc>
      </w:tr>
      <w:tr w:rsidR="00007AA5" w:rsidTr="00007AA5">
        <w:tc>
          <w:tcPr>
            <w:tcW w:w="875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-</w:t>
            </w:r>
          </w:p>
        </w:tc>
        <w:tc>
          <w:tcPr>
            <w:tcW w:w="1455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-</w:t>
            </w:r>
          </w:p>
        </w:tc>
        <w:tc>
          <w:tcPr>
            <w:tcW w:w="1560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-</w:t>
            </w:r>
          </w:p>
        </w:tc>
        <w:tc>
          <w:tcPr>
            <w:tcW w:w="1559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-</w:t>
            </w:r>
          </w:p>
        </w:tc>
        <w:tc>
          <w:tcPr>
            <w:tcW w:w="1559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139,23</w:t>
            </w:r>
          </w:p>
        </w:tc>
        <w:tc>
          <w:tcPr>
            <w:tcW w:w="1559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165,09</w:t>
            </w:r>
          </w:p>
        </w:tc>
        <w:tc>
          <w:tcPr>
            <w:tcW w:w="1560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202,88</w:t>
            </w:r>
          </w:p>
        </w:tc>
        <w:tc>
          <w:tcPr>
            <w:tcW w:w="1559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254,59</w:t>
            </w:r>
          </w:p>
        </w:tc>
        <w:tc>
          <w:tcPr>
            <w:tcW w:w="1134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338,21</w:t>
            </w:r>
          </w:p>
        </w:tc>
        <w:tc>
          <w:tcPr>
            <w:tcW w:w="2126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-</w:t>
            </w:r>
          </w:p>
        </w:tc>
      </w:tr>
      <w:tr w:rsidR="00007AA5" w:rsidTr="00786AF3">
        <w:tc>
          <w:tcPr>
            <w:tcW w:w="14946" w:type="dxa"/>
            <w:gridSpan w:val="10"/>
          </w:tcPr>
          <w:p w:rsidR="00007AA5" w:rsidRDefault="00007AA5" w:rsidP="00007AA5">
            <w:pPr>
              <w:pStyle w:val="ConsPlusNormal"/>
              <w:jc w:val="center"/>
            </w:pPr>
            <w:r>
              <w:t xml:space="preserve">период действия с </w:t>
            </w:r>
            <w:r w:rsidRPr="00007AA5">
              <w:rPr>
                <w:u w:val="single"/>
              </w:rPr>
              <w:t xml:space="preserve">01.07.2025 года </w:t>
            </w:r>
            <w:r>
              <w:t xml:space="preserve">по </w:t>
            </w:r>
            <w:r w:rsidRPr="00007AA5">
              <w:rPr>
                <w:u w:val="single"/>
              </w:rPr>
              <w:t>01.07.2026</w:t>
            </w:r>
            <w:r w:rsidRPr="00007AA5">
              <w:rPr>
                <w:u w:val="single"/>
              </w:rPr>
              <w:t xml:space="preserve"> года</w:t>
            </w:r>
          </w:p>
        </w:tc>
      </w:tr>
      <w:tr w:rsidR="00007AA5" w:rsidTr="00007AA5">
        <w:tc>
          <w:tcPr>
            <w:tcW w:w="875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-</w:t>
            </w:r>
          </w:p>
        </w:tc>
        <w:tc>
          <w:tcPr>
            <w:tcW w:w="1455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-</w:t>
            </w:r>
          </w:p>
        </w:tc>
        <w:tc>
          <w:tcPr>
            <w:tcW w:w="1560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-</w:t>
            </w:r>
          </w:p>
        </w:tc>
        <w:tc>
          <w:tcPr>
            <w:tcW w:w="1559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-</w:t>
            </w:r>
          </w:p>
        </w:tc>
        <w:tc>
          <w:tcPr>
            <w:tcW w:w="1559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144,80</w:t>
            </w:r>
          </w:p>
        </w:tc>
        <w:tc>
          <w:tcPr>
            <w:tcW w:w="1559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171,69</w:t>
            </w:r>
          </w:p>
        </w:tc>
        <w:tc>
          <w:tcPr>
            <w:tcW w:w="1560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210,99</w:t>
            </w:r>
          </w:p>
        </w:tc>
        <w:tc>
          <w:tcPr>
            <w:tcW w:w="1559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264,77</w:t>
            </w:r>
          </w:p>
        </w:tc>
        <w:tc>
          <w:tcPr>
            <w:tcW w:w="1134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351,74</w:t>
            </w:r>
          </w:p>
        </w:tc>
        <w:tc>
          <w:tcPr>
            <w:tcW w:w="2126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-</w:t>
            </w:r>
          </w:p>
        </w:tc>
      </w:tr>
      <w:tr w:rsidR="00007AA5" w:rsidTr="00A724B6">
        <w:tc>
          <w:tcPr>
            <w:tcW w:w="14946" w:type="dxa"/>
            <w:gridSpan w:val="10"/>
          </w:tcPr>
          <w:p w:rsidR="00007AA5" w:rsidRDefault="00007AA5" w:rsidP="00007AA5">
            <w:pPr>
              <w:pStyle w:val="ConsPlusNormal"/>
              <w:jc w:val="center"/>
            </w:pPr>
            <w:r>
              <w:t xml:space="preserve">период действия с </w:t>
            </w:r>
            <w:r w:rsidRPr="00007AA5">
              <w:rPr>
                <w:u w:val="single"/>
              </w:rPr>
              <w:t>01.07.2026 года</w:t>
            </w:r>
            <w:r>
              <w:t xml:space="preserve"> по </w:t>
            </w:r>
            <w:r w:rsidRPr="00007AA5">
              <w:rPr>
                <w:u w:val="single"/>
              </w:rPr>
              <w:t>01.07.2027</w:t>
            </w:r>
            <w:r w:rsidRPr="00007AA5">
              <w:rPr>
                <w:u w:val="single"/>
              </w:rPr>
              <w:t xml:space="preserve"> года</w:t>
            </w:r>
          </w:p>
        </w:tc>
      </w:tr>
      <w:tr w:rsidR="00007AA5" w:rsidTr="00007AA5">
        <w:tc>
          <w:tcPr>
            <w:tcW w:w="875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-</w:t>
            </w:r>
          </w:p>
        </w:tc>
        <w:tc>
          <w:tcPr>
            <w:tcW w:w="1455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-</w:t>
            </w:r>
          </w:p>
        </w:tc>
        <w:tc>
          <w:tcPr>
            <w:tcW w:w="1560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-</w:t>
            </w:r>
          </w:p>
        </w:tc>
        <w:tc>
          <w:tcPr>
            <w:tcW w:w="1559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-</w:t>
            </w:r>
          </w:p>
        </w:tc>
        <w:tc>
          <w:tcPr>
            <w:tcW w:w="1559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150,58</w:t>
            </w:r>
          </w:p>
        </w:tc>
        <w:tc>
          <w:tcPr>
            <w:tcW w:w="1559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178,55</w:t>
            </w:r>
          </w:p>
        </w:tc>
        <w:tc>
          <w:tcPr>
            <w:tcW w:w="1560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219,42</w:t>
            </w:r>
          </w:p>
        </w:tc>
        <w:tc>
          <w:tcPr>
            <w:tcW w:w="1559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275,35</w:t>
            </w:r>
          </w:p>
        </w:tc>
        <w:tc>
          <w:tcPr>
            <w:tcW w:w="1134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365,81</w:t>
            </w:r>
          </w:p>
        </w:tc>
        <w:tc>
          <w:tcPr>
            <w:tcW w:w="2126" w:type="dxa"/>
          </w:tcPr>
          <w:p w:rsidR="00007AA5" w:rsidRPr="00465ED2" w:rsidRDefault="00465ED2" w:rsidP="00465ED2">
            <w:pPr>
              <w:pStyle w:val="ConsPlusNormal"/>
              <w:jc w:val="center"/>
              <w:rPr>
                <w:b/>
              </w:rPr>
            </w:pPr>
            <w:r w:rsidRPr="00465ED2">
              <w:rPr>
                <w:b/>
              </w:rPr>
              <w:t>-</w:t>
            </w:r>
          </w:p>
        </w:tc>
      </w:tr>
    </w:tbl>
    <w:p w:rsidR="0005195E" w:rsidRPr="00007AA5" w:rsidRDefault="0005195E" w:rsidP="00007AA5"/>
    <w:sectPr w:rsidR="0005195E" w:rsidRPr="00007AA5" w:rsidSect="00007A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78"/>
    <w:rsid w:val="00007AA5"/>
    <w:rsid w:val="0005195E"/>
    <w:rsid w:val="00355D85"/>
    <w:rsid w:val="00465ED2"/>
    <w:rsid w:val="00E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A5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A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A5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A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2024-07-23T10:00:00Z</dcterms:created>
  <dcterms:modified xsi:type="dcterms:W3CDTF">2024-07-23T11:08:00Z</dcterms:modified>
</cp:coreProperties>
</file>